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6C" w:rsidRPr="00855A6C" w:rsidRDefault="00855A6C" w:rsidP="00855A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სატენდერო</w:t>
      </w:r>
      <w:proofErr w:type="spellEnd"/>
      <w:proofErr w:type="gram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პირობები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855A6C" w:rsidRPr="00855A6C" w:rsidRDefault="00855A6C" w:rsidP="00855A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მიხედვით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უნდა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განხორციელდეს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არსებული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4/1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5/1</w:t>
      </w:r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შენობების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რეკონსტრუქცია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გაერთიანება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კერძოდ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არსებული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ავტოსამრეცხაოს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ოფისის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შენობის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შეცვლა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გალფის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შოურუმად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მაღაზია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ოფისი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);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მიწის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ნაკვეთის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სამშენებლოდ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გამოყენების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პირობების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დადგენა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დამტკიცებისთვის</w:t>
      </w:r>
      <w:proofErr w:type="spellEnd"/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დოკუმენტაციის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რასაც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მოითხოვს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ტოპოგრაფიული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გეგმა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ხეების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ტაქსაცია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),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შეთანხმება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სათნადო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უწყებებში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დამტკიცებული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</w:t>
      </w:r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იწის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ნაკვეთის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სამშენებლოდ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გამოყენების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პირობები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დამკვეთისთვის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გადაცემა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მიწის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ნაკვეთის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სამშენებლოდ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გამოყენების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პირობების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დამტკიცების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შემეგ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დახვეწა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დამუშავება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-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ექსტერიერის</w:t>
      </w:r>
      <w:proofErr w:type="spellEnd"/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ახალი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ინტერიერის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დამკვეთთან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ურთიერთობით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  <w:shd w:val="clear" w:color="auto" w:fill="FFFFFF"/>
        </w:rPr>
        <w:t>ა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  <w:shd w:val="clear" w:color="auto" w:fill="FFFFFF"/>
        </w:rPr>
        <w:t>რენდერები</w:t>
      </w:r>
      <w:proofErr w:type="spellEnd"/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ბ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3- </w:t>
      </w:r>
      <w:proofErr w:type="spellStart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D</w:t>
      </w: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მოცულობას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ვიზუალებს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გ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კონცეპცია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დ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განათების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ნახაზები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ე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ავეჯის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განშლას</w:t>
      </w:r>
      <w:proofErr w:type="spellEnd"/>
      <w:r w:rsidRPr="00855A6C">
        <w:rPr>
          <w:rFonts w:ascii="Times New Roman" w:eastAsia="Times New Roman" w:hAnsi="Times New Roman" w:cs="Times New Roman"/>
          <w:color w:val="0C64C0"/>
          <w:sz w:val="23"/>
          <w:szCs w:val="23"/>
          <w:bdr w:val="none" w:sz="0" w:space="0" w:color="auto" w:frame="1"/>
        </w:rPr>
        <w:t> 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და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დეტალურ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ნახაზები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ვ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ზედამხედველობა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დიზაინის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შესრულების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მხრივ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ზ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ექსტერიერის</w:t>
      </w:r>
      <w:proofErr w:type="spellEnd"/>
      <w:proofErr w:type="gramStart"/>
      <w:r w:rsidRPr="00855A6C">
        <w:rPr>
          <w:rFonts w:ascii="Times New Roman" w:eastAsia="Times New Roman" w:hAnsi="Times New Roman" w:cs="Times New Roman"/>
          <w:color w:val="0C64C0"/>
          <w:sz w:val="23"/>
          <w:szCs w:val="23"/>
          <w:bdr w:val="none" w:sz="0" w:space="0" w:color="auto" w:frame="1"/>
        </w:rPr>
        <w:t> 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</w:rPr>
        <w:t>რენდერები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</w:rPr>
        <w:t>;</w:t>
      </w:r>
    </w:p>
    <w:p w:rsidR="00855A6C" w:rsidRPr="00855A6C" w:rsidRDefault="00855A6C" w:rsidP="00855A6C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  <w:shd w:val="clear" w:color="auto" w:fill="FFFFFF"/>
        </w:rPr>
        <w:t>თ</w:t>
      </w:r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  <w:shd w:val="clear" w:color="auto" w:fill="FFFFFF"/>
        </w:rPr>
        <w:t>გამოსაყენებელი</w:t>
      </w:r>
      <w:proofErr w:type="spellEnd"/>
      <w:proofErr w:type="gram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3"/>
          <w:szCs w:val="23"/>
          <w:bdr w:val="none" w:sz="0" w:space="0" w:color="auto" w:frame="1"/>
          <w:shd w:val="clear" w:color="auto" w:fill="FFFFFF"/>
        </w:rPr>
        <w:t>მასალები</w:t>
      </w:r>
      <w:proofErr w:type="spellEnd"/>
      <w:r w:rsidRPr="00855A6C">
        <w:rPr>
          <w:rFonts w:ascii="inherit" w:eastAsia="Times New Roman" w:hAnsi="inherit" w:cs="Times New Roman"/>
          <w:color w:val="0C64C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მიწის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ნაკვეთის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სამშენებლოდ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გამოყენების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პირობების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დამტკიცების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შემეგ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არსებული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შენობების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მიხედვით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რეკონსტრუქციის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განხორციელებისათვის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კონსტრუქციული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დასკვნის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გეოლოგიური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დასკვნის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დამკვეთთან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შეთანხმებული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ახალი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  <w:shd w:val="clear" w:color="auto" w:fill="FFFFFF"/>
        </w:rPr>
        <w:t>მიხედვით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სრული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მუშა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არქიტექტურული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კონსტრუქციული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წყალ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კანალიზაცია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ელექტრო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ტექნიკური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ორგანიზაციის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სრული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საპროექტო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დოკუმენტაციის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შეთანხმება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ნებართვის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მიღება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დამკვეთზე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გადაცემა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ვინაიდან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საპროექტო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შენობა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ავტოგასამართი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სადურის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ტერიტორიაზე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შესაძლოა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გახდეს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ავტოგასამართ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სადგურზე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დამონტაჟებულ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ტექნოლოგიურ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მოწყობილობებთან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მიმართებაში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მანძილების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შესწავლა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შესაბამისი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საექსპერტო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ტექნოლოგიური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დასკვნის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შედის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სატენდერო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პირობებში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შეთანხმება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სათანადო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უწყებებში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ტექნიკურ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სამსენებლო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ზედამხედველობის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სააგენტო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საგანგებო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სიტუაციების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სამსახური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);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proofErr w:type="gram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შეთანხმებისთვის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ნებართვის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მისაღებად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ყელა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ნაწილზე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საექსპერტო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დასკვნების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გეოლოგიაზე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).</w:t>
      </w:r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შემთხვევაში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ნებართვის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მისაღებად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დროებითი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ღობის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მოწყობისათვის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მერიის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ქონების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მართვის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სამსახურიდან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შესაბამისი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ნებართვის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მიღება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პროექტის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მიხედვით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ზედამხედველობა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დამკვეთის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წარმომადგენელთან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ერთად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სამშენებლო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ნებართვით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გაწერილი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პირობების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დაცვა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პირობებში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მითითებული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შესაბამისი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ეტაპების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აქტების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ჩაბარება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ზედამხედველობის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უწყებებში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დასრულებული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შენობის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ექსპლუატაციაში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მიღება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მერიის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გაცემული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დასრულებული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ობიექტის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ექსლუატაციაში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მიღების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დოკუმენტის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გადაცემა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დამკვეთზე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სამუშაოს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სრული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ფასი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ხანგრძლივობა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გაიყოს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 4 (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ოთხი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00000"/>
          <w:sz w:val="24"/>
          <w:szCs w:val="24"/>
        </w:rPr>
        <w:t>ეტაპად</w:t>
      </w:r>
      <w:proofErr w:type="spellEnd"/>
      <w:r w:rsidRPr="00855A6C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Pr="00855A6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C64C0"/>
          <w:sz w:val="24"/>
          <w:szCs w:val="24"/>
        </w:rPr>
      </w:pP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 </w:t>
      </w:r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ა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სრული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საპროექტო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დოკუმენტაციის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შეთანხმება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,</w:t>
      </w:r>
      <w:r w:rsidRPr="00855A6C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</w:rPr>
        <w:t> 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ნებართვის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მიღება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დამკვეთზე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გადაცემა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;</w:t>
      </w:r>
      <w:r w:rsidRPr="00855A6C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</w:rPr>
        <w:t> 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C64C0"/>
          <w:sz w:val="24"/>
          <w:szCs w:val="24"/>
        </w:rPr>
      </w:pPr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ბ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)</w:t>
      </w:r>
      <w:r w:rsidRPr="00855A6C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</w:rPr>
        <w:t> 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დახვეწა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დამუშავება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ექსტერიერის</w:t>
      </w:r>
      <w:proofErr w:type="spellEnd"/>
      <w:r w:rsidRPr="00855A6C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ახალი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ესკიზის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ინტერიერის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პროექტის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მომზადება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დამკვეთთან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  <w:shd w:val="clear" w:color="auto" w:fill="FFFFFF"/>
        </w:rPr>
        <w:t>ურთიერთობით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C64C0"/>
          <w:sz w:val="24"/>
          <w:szCs w:val="24"/>
        </w:rPr>
      </w:pPr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გ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მშენებლობის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ზედამხედველობა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პროექტში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ნებართვაში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მითითებული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პირობების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დაცვით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);</w:t>
      </w:r>
      <w:r w:rsidRPr="00855A6C">
        <w:rPr>
          <w:rFonts w:ascii="Calibri" w:eastAsia="Times New Roman" w:hAnsi="Calibri" w:cs="Calibri"/>
          <w:color w:val="0C64C0"/>
          <w:sz w:val="24"/>
          <w:szCs w:val="24"/>
          <w:bdr w:val="none" w:sz="0" w:space="0" w:color="auto" w:frame="1"/>
        </w:rPr>
        <w:t> </w:t>
      </w:r>
    </w:p>
    <w:p w:rsidR="00855A6C" w:rsidRPr="00855A6C" w:rsidRDefault="00855A6C" w:rsidP="00855A6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Times New Roman"/>
          <w:color w:val="0C64C0"/>
          <w:sz w:val="24"/>
          <w:szCs w:val="24"/>
        </w:rPr>
      </w:pPr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</w:t>
      </w:r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) </w:t>
      </w:r>
      <w:proofErr w:type="spellStart"/>
      <w:proofErr w:type="gram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დასრულებული</w:t>
      </w:r>
      <w:proofErr w:type="spellEnd"/>
      <w:proofErr w:type="gram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ობიექტის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ექსპლუატაციაში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მიღება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შესაბამისი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დოკუმენტის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დამკვეთზე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color w:val="0C64C0"/>
          <w:sz w:val="24"/>
          <w:szCs w:val="24"/>
          <w:bdr w:val="none" w:sz="0" w:space="0" w:color="auto" w:frame="1"/>
        </w:rPr>
        <w:t>გადაცემა</w:t>
      </w:r>
      <w:proofErr w:type="spellEnd"/>
      <w:r w:rsidRPr="00855A6C">
        <w:rPr>
          <w:rFonts w:ascii="Calibri" w:eastAsia="Times New Roman" w:hAnsi="Calibri" w:cs="Times New Roman"/>
          <w:color w:val="0C64C0"/>
          <w:sz w:val="24"/>
          <w:szCs w:val="24"/>
          <w:bdr w:val="none" w:sz="0" w:space="0" w:color="auto" w:frame="1"/>
        </w:rPr>
        <w:t>.</w:t>
      </w:r>
    </w:p>
    <w:p w:rsidR="00855A6C" w:rsidRPr="00855A6C" w:rsidRDefault="00855A6C" w:rsidP="00855A6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55A6C" w:rsidRPr="00855A6C" w:rsidRDefault="00855A6C" w:rsidP="00855A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ექსტერიერის</w:t>
      </w:r>
      <w:proofErr w:type="spellEnd"/>
      <w:proofErr w:type="gramStart"/>
      <w:r w:rsidRPr="0085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ახალი</w:t>
      </w:r>
      <w:proofErr w:type="spellEnd"/>
      <w:proofErr w:type="gram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ესკიზის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ინტერიერის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პროექტის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მომზადება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დამკვეთთან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ურთიერთობით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საკონტაქტო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პირი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გია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ტალახაძე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55A6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ტელ</w:t>
      </w:r>
      <w:proofErr w:type="spellEnd"/>
      <w:r w:rsidRPr="00855A6C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: 5 77 37 91 41.</w:t>
      </w:r>
    </w:p>
    <w:p w:rsidR="007A1C17" w:rsidRDefault="007A1C17">
      <w:bookmarkStart w:id="0" w:name="_GoBack"/>
      <w:bookmarkEnd w:id="0"/>
    </w:p>
    <w:sectPr w:rsidR="007A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42D19"/>
    <w:multiLevelType w:val="multilevel"/>
    <w:tmpl w:val="925C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C"/>
    <w:rsid w:val="007A1C17"/>
    <w:rsid w:val="0085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2F934-112A-4782-9949-2A10AEBE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1</cp:revision>
  <dcterms:created xsi:type="dcterms:W3CDTF">2021-12-14T10:22:00Z</dcterms:created>
  <dcterms:modified xsi:type="dcterms:W3CDTF">2021-12-14T10:25:00Z</dcterms:modified>
</cp:coreProperties>
</file>